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306: Succession of Authority to the Superintendent</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In the absence of the Tri-County superintendent, it is the responsibility of the other administrators to assume the superintendent's duties.  The succession of authority to the superintendent is in this order: </w:t>
        <w:br w:type="textWrapping"/>
        <w:br w:type="textWrapping"/>
      </w:r>
      <w:r w:rsidDel="00000000" w:rsidR="00000000" w:rsidRPr="00000000">
        <w:rPr>
          <w:rFonts w:ascii="Lato" w:cs="Lato" w:eastAsia="Lato" w:hAnsi="Lato"/>
          <w:rtl w:val="0"/>
        </w:rPr>
        <w:t xml:space="preserve">1. </w:t>
      </w:r>
      <w:r w:rsidDel="00000000" w:rsidR="00000000" w:rsidRPr="00000000">
        <w:rPr>
          <w:rFonts w:ascii="Lato" w:cs="Lato" w:eastAsia="Lato" w:hAnsi="Lato"/>
          <w:u w:val="single"/>
          <w:rtl w:val="0"/>
        </w:rPr>
        <w:t xml:space="preserve">            Principal                  </w:t>
      </w:r>
      <w:r w:rsidDel="00000000" w:rsidR="00000000" w:rsidRPr="00000000">
        <w:rPr>
          <w:rFonts w:ascii="Lato" w:cs="Lato" w:eastAsia="Lato" w:hAnsi="Lato"/>
          <w:rtl w:val="0"/>
        </w:rPr>
        <w:t xml:space="preserve">, </w:t>
        <w:br w:type="textWrapping"/>
        <w:t xml:space="preserve">2. </w:t>
      </w:r>
      <w:r w:rsidDel="00000000" w:rsidR="00000000" w:rsidRPr="00000000">
        <w:rPr>
          <w:rFonts w:ascii="Lato" w:cs="Lato" w:eastAsia="Lato" w:hAnsi="Lato"/>
          <w:u w:val="single"/>
          <w:rtl w:val="0"/>
        </w:rPr>
        <w:t xml:space="preserve">            Athletic Director            </w:t>
      </w:r>
      <w:r w:rsidDel="00000000" w:rsidR="00000000" w:rsidRPr="00000000">
        <w:rPr>
          <w:rFonts w:ascii="Lato" w:cs="Lato" w:eastAsia="Lato" w:hAnsi="Lato"/>
          <w:rtl w:val="0"/>
        </w:rPr>
        <w:t xml:space="preserve"> ,</w:t>
        <w:br w:type="textWrapping"/>
        <w:t xml:space="preserve">3. </w:t>
      </w:r>
      <w:r w:rsidDel="00000000" w:rsidR="00000000" w:rsidRPr="00000000">
        <w:rPr>
          <w:rFonts w:ascii="Lato" w:cs="Lato" w:eastAsia="Lato" w:hAnsi="Lato"/>
          <w:u w:val="single"/>
          <w:rtl w:val="0"/>
        </w:rPr>
        <w:t xml:space="preserve">               Counselor          </w:t>
      </w:r>
      <w:r w:rsidDel="00000000" w:rsidR="00000000" w:rsidRPr="00000000">
        <w:rPr>
          <w:rFonts w:ascii="Lato" w:cs="Lato" w:eastAsia="Lato" w:hAnsi="Lato"/>
          <w:rtl w:val="0"/>
        </w:rPr>
        <w:t xml:space="preserve">,</w:t>
        <w:br w:type="textWrapping"/>
        <w:t xml:space="preserve">                   </w:t>
        <w:br w:type="textWrapping"/>
        <w:br w:type="textWrapping"/>
        <w:t xml:space="preserve">If the absence of the superintendent is temporary, the successor will assume only those duties and responsibilities of the superintendent that require immediate action.  If the board determines the absence of the superintendent will be a lengthy one, the board will appoint an acting superintendent to assume the responsibilities of the superintendent. The successor will assume the duties when the successor learns of the superintendent's absence or when assigned by the superintendent or the board.</w:t>
        <w:br w:type="textWrapping"/>
        <w:br w:type="textWrapping"/>
        <w:t xml:space="preserve">References to "superintendent" in this policy manual will mean the "superintendent or the superintendent's designee" unless otherwise stated in the board policy.</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 </w:t>
              <w:br w:type="textWrapping"/>
              <w:t xml:space="preserve">281 I.A.C. 12.4(4).</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281 I.A.C. 12.4</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8">
              <w:r w:rsidDel="00000000" w:rsidR="00000000" w:rsidRPr="00000000">
                <w:rPr>
                  <w:rFonts w:ascii="Lato" w:cs="Lato" w:eastAsia="Lato" w:hAnsi="Lato"/>
                  <w:color w:val="0563c1"/>
                  <w:u w:val="single"/>
                  <w:rtl w:val="0"/>
                </w:rPr>
                <w:t xml:space="preserve">School Personnel</w:t>
              </w:r>
            </w:hyperlink>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iac/rule/281.12.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iPLt9OZgbaZRazwvMC5uwV9Mg==">CgMxLjAyCGguZ2pkZ3hzOAByITFlU25hUmlsTnVLdi1hVHJ3UUZXM3ljY3ZIZzExYS1aNQ==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2024-02-15T15:06:00Z</dcterms:created>
  <dc:creator>Linda Heisdorffer</dc:creator>
</cp:coreProperties>
</file>